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="262" w:tblpY="124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64"/>
        <w:gridCol w:w="3546"/>
        <w:gridCol w:w="2520"/>
        <w:gridCol w:w="2610"/>
      </w:tblGrid>
      <w:tr w:rsidR="00CF34F8" w:rsidTr="004F120D">
        <w:trPr>
          <w:trHeight w:val="255"/>
        </w:trPr>
        <w:tc>
          <w:tcPr>
            <w:tcW w:w="10440" w:type="dxa"/>
            <w:gridSpan w:val="4"/>
            <w:shd w:val="clear" w:color="auto" w:fill="auto"/>
          </w:tcPr>
          <w:p w:rsidR="00CF34F8" w:rsidRDefault="00CF34F8" w:rsidP="007658D2">
            <w:r w:rsidRPr="00614F9E">
              <w:rPr>
                <w:b/>
              </w:rPr>
              <w:t>UNIT</w:t>
            </w:r>
            <w:r>
              <w:t xml:space="preserve">:  </w:t>
            </w:r>
            <w:r>
              <w:rPr>
                <w:rFonts w:ascii="Palatino Linotype" w:hAnsi="Palatino Linotype"/>
              </w:rPr>
              <w:t>Chemical Systems and Equilibrium</w:t>
            </w:r>
            <w:r w:rsidRPr="004379BF">
              <w:rPr>
                <w:rFonts w:ascii="Palatino Linotype" w:hAnsi="Palatino Linotype"/>
              </w:rPr>
              <w:t xml:space="preserve">                        </w:t>
            </w:r>
            <w:r w:rsidRPr="00614F9E">
              <w:rPr>
                <w:b/>
              </w:rPr>
              <w:t>TITLE OF LESSON</w:t>
            </w:r>
            <w:r>
              <w:t xml:space="preserve"> :  </w:t>
            </w:r>
            <w:r w:rsidR="007658D2">
              <w:rPr>
                <w:rFonts w:ascii="Palatino Linotype" w:hAnsi="Palatino Linotype"/>
              </w:rPr>
              <w:t>Acid-Base Review</w:t>
            </w:r>
          </w:p>
        </w:tc>
      </w:tr>
      <w:tr w:rsidR="00CF34F8" w:rsidTr="004F120D">
        <w:tc>
          <w:tcPr>
            <w:tcW w:w="5310" w:type="dxa"/>
            <w:gridSpan w:val="2"/>
            <w:shd w:val="clear" w:color="auto" w:fill="auto"/>
          </w:tcPr>
          <w:p w:rsidR="00CF34F8" w:rsidRPr="00734A1F" w:rsidRDefault="00CF34F8" w:rsidP="004F120D">
            <w:pPr>
              <w:spacing w:line="216" w:lineRule="auto"/>
              <w:jc w:val="center"/>
              <w:rPr>
                <w:u w:val="single"/>
              </w:rPr>
            </w:pPr>
            <w:r w:rsidRPr="00734A1F">
              <w:rPr>
                <w:b/>
                <w:u w:val="single"/>
              </w:rPr>
              <w:t>BIG IDEA</w:t>
            </w:r>
            <w:r w:rsidRPr="00734A1F">
              <w:rPr>
                <w:u w:val="single"/>
              </w:rPr>
              <w:t>:</w:t>
            </w:r>
          </w:p>
          <w:p w:rsidR="00CF34F8" w:rsidRPr="00C033A4" w:rsidRDefault="00CF34F8" w:rsidP="004F120D">
            <w:pPr>
              <w:pStyle w:val="ListParagraph"/>
              <w:autoSpaceDE w:val="0"/>
              <w:autoSpaceDN w:val="0"/>
              <w:adjustRightInd w:val="0"/>
              <w:spacing w:line="240" w:lineRule="auto"/>
              <w:ind w:left="0"/>
              <w:rPr>
                <w:rFonts w:ascii="Palatino Linotype" w:hAnsi="Palatino Linotype"/>
                <w:sz w:val="20"/>
                <w:szCs w:val="20"/>
              </w:rPr>
            </w:pPr>
            <w:r w:rsidRPr="00C033A4">
              <w:rPr>
                <w:rFonts w:ascii="Palatino Linotype" w:hAnsi="Palatino Linotype"/>
                <w:sz w:val="20"/>
                <w:szCs w:val="20"/>
              </w:rPr>
              <w:t>Chemical systems are dynamic and respond to changing conditions in predictable ways.</w:t>
            </w:r>
          </w:p>
          <w:p w:rsidR="00CF34F8" w:rsidRPr="00C033A4" w:rsidRDefault="00CF34F8" w:rsidP="004F120D">
            <w:pPr>
              <w:pStyle w:val="ListParagraph"/>
              <w:autoSpaceDE w:val="0"/>
              <w:autoSpaceDN w:val="0"/>
              <w:adjustRightInd w:val="0"/>
              <w:spacing w:line="240" w:lineRule="auto"/>
              <w:ind w:left="0"/>
            </w:pPr>
            <w:r w:rsidRPr="00C033A4">
              <w:rPr>
                <w:rFonts w:ascii="Palatino Linotype" w:hAnsi="Palatino Linotype"/>
                <w:sz w:val="20"/>
                <w:szCs w:val="20"/>
              </w:rPr>
              <w:t>Applications of chemical systems at equilibrium have significant implications for nature and industry.</w:t>
            </w:r>
          </w:p>
        </w:tc>
        <w:tc>
          <w:tcPr>
            <w:tcW w:w="5130" w:type="dxa"/>
            <w:gridSpan w:val="2"/>
            <w:vMerge w:val="restart"/>
            <w:shd w:val="clear" w:color="auto" w:fill="auto"/>
          </w:tcPr>
          <w:p w:rsidR="00CF34F8" w:rsidRPr="00734A1F" w:rsidRDefault="00CF34F8" w:rsidP="004F120D">
            <w:pPr>
              <w:jc w:val="center"/>
              <w:rPr>
                <w:u w:val="single"/>
              </w:rPr>
            </w:pPr>
            <w:r w:rsidRPr="00734A1F">
              <w:rPr>
                <w:b/>
                <w:u w:val="single"/>
              </w:rPr>
              <w:t>MATERIALS</w:t>
            </w:r>
            <w:r w:rsidRPr="00734A1F">
              <w:rPr>
                <w:u w:val="single"/>
              </w:rPr>
              <w:t>:</w:t>
            </w:r>
          </w:p>
          <w:p w:rsidR="00CF34F8" w:rsidRPr="000A7985" w:rsidRDefault="00CF34F8" w:rsidP="004F120D">
            <w:pPr>
              <w:pStyle w:val="ListParagraph"/>
              <w:ind w:left="219"/>
              <w:rPr>
                <w:rFonts w:ascii="Palatino Linotype" w:hAnsi="Palatino Linotype"/>
                <w:sz w:val="20"/>
                <w:szCs w:val="20"/>
              </w:rPr>
            </w:pPr>
            <w:r w:rsidRPr="000A7985">
              <w:rPr>
                <w:rFonts w:ascii="Palatino Linotype" w:hAnsi="Palatino Linotype"/>
                <w:sz w:val="20"/>
                <w:szCs w:val="20"/>
              </w:rPr>
              <w:t>- Three different coloured pens</w:t>
            </w:r>
          </w:p>
          <w:p w:rsidR="00CF34F8" w:rsidRPr="000A7985" w:rsidRDefault="00CF34F8" w:rsidP="004F120D">
            <w:pPr>
              <w:pStyle w:val="ListParagraph"/>
              <w:ind w:left="219"/>
              <w:rPr>
                <w:rFonts w:ascii="Palatino Linotype" w:hAnsi="Palatino Linotype"/>
                <w:sz w:val="20"/>
                <w:szCs w:val="20"/>
              </w:rPr>
            </w:pPr>
            <w:r w:rsidRPr="000A7985">
              <w:rPr>
                <w:rFonts w:ascii="Palatino Linotype" w:hAnsi="Palatino Linotype"/>
                <w:sz w:val="20"/>
                <w:szCs w:val="20"/>
              </w:rPr>
              <w:t>- One “Acid-Base Review” sheet</w:t>
            </w:r>
          </w:p>
          <w:p w:rsidR="00CF34F8" w:rsidRDefault="007867C5" w:rsidP="00376D14">
            <w:pPr>
              <w:pStyle w:val="ListParagraph"/>
              <w:ind w:left="219"/>
            </w:pPr>
            <w:r>
              <w:t xml:space="preserve">- </w:t>
            </w:r>
            <w:r w:rsidRPr="00A75C7F">
              <w:rPr>
                <w:rFonts w:ascii="Palatino Linotype" w:hAnsi="Palatino Linotype"/>
                <w:sz w:val="20"/>
                <w:szCs w:val="20"/>
              </w:rPr>
              <w:t xml:space="preserve">Materials for </w:t>
            </w:r>
            <w:r w:rsidR="00376D14" w:rsidRPr="00A75C7F">
              <w:rPr>
                <w:rFonts w:ascii="Palatino Linotype" w:hAnsi="Palatino Linotype"/>
                <w:sz w:val="20"/>
                <w:szCs w:val="20"/>
              </w:rPr>
              <w:t>titration demo for Minds On</w:t>
            </w:r>
          </w:p>
        </w:tc>
      </w:tr>
      <w:tr w:rsidR="00CF34F8" w:rsidTr="004F120D">
        <w:tc>
          <w:tcPr>
            <w:tcW w:w="5310" w:type="dxa"/>
            <w:gridSpan w:val="2"/>
            <w:shd w:val="clear" w:color="auto" w:fill="auto"/>
          </w:tcPr>
          <w:p w:rsidR="00CF34F8" w:rsidRDefault="00CF34F8" w:rsidP="004F120D">
            <w:pPr>
              <w:spacing w:line="216" w:lineRule="auto"/>
              <w:jc w:val="center"/>
              <w:rPr>
                <w:u w:val="single"/>
              </w:rPr>
            </w:pPr>
            <w:r w:rsidRPr="00734A1F">
              <w:rPr>
                <w:b/>
                <w:u w:val="single"/>
              </w:rPr>
              <w:t>MINISTRY EXPECTATION</w:t>
            </w:r>
            <w:r w:rsidRPr="00734A1F">
              <w:rPr>
                <w:u w:val="single"/>
              </w:rPr>
              <w:t>:</w:t>
            </w:r>
          </w:p>
          <w:p w:rsidR="00CF34F8" w:rsidRDefault="00CF34F8" w:rsidP="004F120D">
            <w:pPr>
              <w:rPr>
                <w:rFonts w:ascii="Palatino Linotype" w:hAnsi="Palatino Linotype"/>
              </w:rPr>
            </w:pPr>
            <w:r w:rsidRPr="00C670D3">
              <w:rPr>
                <w:rFonts w:ascii="Palatino Linotype" w:hAnsi="Palatino Linotype"/>
              </w:rPr>
              <w:t xml:space="preserve">E2.5 </w:t>
            </w:r>
            <w:r>
              <w:rPr>
                <w:rFonts w:ascii="Palatino Linotype" w:hAnsi="Palatino Linotype"/>
              </w:rPr>
              <w:t xml:space="preserve"> </w:t>
            </w:r>
            <w:r w:rsidRPr="00C670D3">
              <w:rPr>
                <w:rFonts w:ascii="Palatino Linotype" w:hAnsi="Palatino Linotype"/>
              </w:rPr>
              <w:t>Solve problems related to acid-base equilibrium, using acid-base titration data and the pH at the equivalence point</w:t>
            </w:r>
          </w:p>
          <w:p w:rsidR="00866829" w:rsidRPr="00866829" w:rsidRDefault="00866829" w:rsidP="004F120D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 xml:space="preserve">E3.6 Explain the </w:t>
            </w:r>
            <w:proofErr w:type="spellStart"/>
            <w:r>
              <w:rPr>
                <w:rFonts w:ascii="Palatino Linotype" w:hAnsi="Palatino Linotype"/>
              </w:rPr>
              <w:t>Bronsted</w:t>
            </w:r>
            <w:proofErr w:type="spellEnd"/>
            <w:r>
              <w:rPr>
                <w:rFonts w:ascii="Palatino Linotype" w:hAnsi="Palatino Linotype"/>
              </w:rPr>
              <w:t>-Lowry theory of acids and bases</w:t>
            </w:r>
          </w:p>
          <w:p w:rsidR="00CF34F8" w:rsidRDefault="00CF34F8" w:rsidP="004F120D">
            <w:pPr>
              <w:rPr>
                <w:rFonts w:ascii="Palatino Linotype" w:hAnsi="Palatino Linotype"/>
              </w:rPr>
            </w:pPr>
            <w:r w:rsidRPr="00C670D3">
              <w:rPr>
                <w:rFonts w:ascii="Palatino Linotype" w:hAnsi="Palatino Linotype"/>
              </w:rPr>
              <w:t xml:space="preserve">E3.7 </w:t>
            </w:r>
            <w:r>
              <w:rPr>
                <w:rFonts w:ascii="Palatino Linotype" w:hAnsi="Palatino Linotype"/>
              </w:rPr>
              <w:t xml:space="preserve"> </w:t>
            </w:r>
            <w:r w:rsidRPr="00C670D3">
              <w:rPr>
                <w:rFonts w:ascii="Palatino Linotype" w:hAnsi="Palatino Linotype"/>
              </w:rPr>
              <w:t>Compare the properties of strong/weak acids and bases using the concept of dynamic equilibrium</w:t>
            </w:r>
          </w:p>
          <w:p w:rsidR="00CF34F8" w:rsidRPr="00C670D3" w:rsidRDefault="00CF34F8" w:rsidP="004F120D">
            <w:pPr>
              <w:rPr>
                <w:rFonts w:ascii="Palatino Linotype" w:hAnsi="Palatino Linotype"/>
              </w:rPr>
            </w:pPr>
          </w:p>
          <w:p w:rsidR="00CF34F8" w:rsidRPr="00062609" w:rsidRDefault="00CF34F8" w:rsidP="004F120D">
            <w:pPr>
              <w:rPr>
                <w:rFonts w:ascii="Palatino Linotype" w:hAnsi="Palatino Linotype"/>
              </w:rPr>
            </w:pPr>
          </w:p>
        </w:tc>
        <w:tc>
          <w:tcPr>
            <w:tcW w:w="5130" w:type="dxa"/>
            <w:gridSpan w:val="2"/>
            <w:vMerge/>
            <w:shd w:val="clear" w:color="auto" w:fill="auto"/>
          </w:tcPr>
          <w:p w:rsidR="00CF34F8" w:rsidRDefault="00CF34F8" w:rsidP="004F120D">
            <w:pPr>
              <w:jc w:val="center"/>
            </w:pPr>
          </w:p>
        </w:tc>
      </w:tr>
      <w:tr w:rsidR="00CF34F8" w:rsidTr="004F120D">
        <w:tc>
          <w:tcPr>
            <w:tcW w:w="5310" w:type="dxa"/>
            <w:gridSpan w:val="2"/>
            <w:shd w:val="clear" w:color="auto" w:fill="auto"/>
          </w:tcPr>
          <w:p w:rsidR="00CF34F8" w:rsidRPr="00734A1F" w:rsidRDefault="00CF34F8" w:rsidP="004F120D">
            <w:pPr>
              <w:jc w:val="center"/>
              <w:rPr>
                <w:b/>
                <w:sz w:val="18"/>
                <w:u w:val="single"/>
              </w:rPr>
            </w:pPr>
            <w:r w:rsidRPr="00734A1F">
              <w:rPr>
                <w:b/>
                <w:u w:val="single"/>
              </w:rPr>
              <w:t>STUDENT LEARNING GOALS</w:t>
            </w:r>
            <w:r w:rsidRPr="00734A1F">
              <w:rPr>
                <w:u w:val="single"/>
              </w:rPr>
              <w:t>:</w:t>
            </w:r>
          </w:p>
          <w:p w:rsidR="004D1848" w:rsidRPr="00F94215" w:rsidRDefault="007658D2" w:rsidP="007F5004">
            <w:pPr>
              <w:pStyle w:val="ListParagraph"/>
              <w:numPr>
                <w:ilvl w:val="0"/>
                <w:numId w:val="5"/>
              </w:numPr>
              <w:ind w:left="142" w:hanging="153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 xml:space="preserve">To give students a review </w:t>
            </w:r>
            <w:r w:rsidR="00901652">
              <w:rPr>
                <w:rFonts w:ascii="Palatino Linotype" w:hAnsi="Palatino Linotype"/>
                <w:sz w:val="20"/>
                <w:szCs w:val="20"/>
              </w:rPr>
              <w:t>of</w:t>
            </w:r>
            <w:r>
              <w:rPr>
                <w:rFonts w:ascii="Palatino Linotype" w:hAnsi="Palatino Linotype"/>
                <w:sz w:val="20"/>
                <w:szCs w:val="20"/>
              </w:rPr>
              <w:t xml:space="preserve"> important concepts taught in the acids and bases unit</w:t>
            </w:r>
            <w:r w:rsidR="00901652"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  <w:r w:rsidR="007A3542">
              <w:rPr>
                <w:rFonts w:ascii="Palatino Linotype" w:hAnsi="Palatino Linotype"/>
                <w:sz w:val="20"/>
                <w:szCs w:val="20"/>
              </w:rPr>
              <w:t xml:space="preserve">of Grade 11, prior to learning the new </w:t>
            </w:r>
            <w:r w:rsidR="007F5004">
              <w:rPr>
                <w:rFonts w:ascii="Palatino Linotype" w:hAnsi="Palatino Linotype"/>
                <w:sz w:val="20"/>
                <w:szCs w:val="20"/>
              </w:rPr>
              <w:t xml:space="preserve">upcoming </w:t>
            </w:r>
            <w:r w:rsidR="007A3542">
              <w:rPr>
                <w:rFonts w:ascii="Palatino Linotype" w:hAnsi="Palatino Linotype"/>
                <w:sz w:val="20"/>
                <w:szCs w:val="20"/>
              </w:rPr>
              <w:t>concepts in the Grade 12 curriculum.</w:t>
            </w:r>
          </w:p>
        </w:tc>
        <w:tc>
          <w:tcPr>
            <w:tcW w:w="5130" w:type="dxa"/>
            <w:gridSpan w:val="2"/>
            <w:vMerge w:val="restart"/>
            <w:shd w:val="clear" w:color="auto" w:fill="auto"/>
          </w:tcPr>
          <w:p w:rsidR="00CF34F8" w:rsidRPr="009F2C19" w:rsidRDefault="00CF34F8" w:rsidP="004F120D">
            <w:pPr>
              <w:jc w:val="center"/>
              <w:rPr>
                <w:b/>
              </w:rPr>
            </w:pPr>
            <w:r w:rsidRPr="009F2C19">
              <w:rPr>
                <w:b/>
              </w:rPr>
              <w:t>APPENDICES</w:t>
            </w:r>
          </w:p>
          <w:p w:rsidR="00CF34F8" w:rsidRPr="00AE5DF4" w:rsidRDefault="00CF34F8" w:rsidP="004F120D">
            <w:pPr>
              <w:rPr>
                <w:rFonts w:ascii="Palatino Linotype" w:hAnsi="Palatino Linotype"/>
              </w:rPr>
            </w:pPr>
            <w:r w:rsidRPr="00AE5DF4">
              <w:rPr>
                <w:rFonts w:ascii="Palatino Linotype" w:hAnsi="Palatino Linotype"/>
                <w:b/>
              </w:rPr>
              <w:t>Appendix A1)</w:t>
            </w:r>
            <w:r w:rsidRPr="00AE5DF4">
              <w:rPr>
                <w:rFonts w:ascii="Palatino Linotype" w:hAnsi="Palatino Linotype"/>
              </w:rPr>
              <w:t xml:space="preserve"> </w:t>
            </w:r>
            <w:r w:rsidR="004D1848">
              <w:rPr>
                <w:rFonts w:ascii="Palatino Linotype" w:hAnsi="Palatino Linotype"/>
              </w:rPr>
              <w:t>“Acid-Base Review”</w:t>
            </w:r>
            <w:r w:rsidR="007455F3">
              <w:rPr>
                <w:rFonts w:ascii="Palatino Linotype" w:hAnsi="Palatino Linotype"/>
              </w:rPr>
              <w:t xml:space="preserve"> </w:t>
            </w:r>
            <w:r w:rsidR="004D1848">
              <w:rPr>
                <w:rFonts w:ascii="Palatino Linotype" w:hAnsi="Palatino Linotype"/>
              </w:rPr>
              <w:t>Sheet</w:t>
            </w:r>
          </w:p>
          <w:p w:rsidR="00CF34F8" w:rsidRDefault="00CF34F8" w:rsidP="004D1848"/>
        </w:tc>
      </w:tr>
      <w:tr w:rsidR="00CF34F8" w:rsidTr="004F120D">
        <w:tc>
          <w:tcPr>
            <w:tcW w:w="5310" w:type="dxa"/>
            <w:gridSpan w:val="2"/>
            <w:shd w:val="clear" w:color="auto" w:fill="auto"/>
          </w:tcPr>
          <w:p w:rsidR="00CF34F8" w:rsidRPr="001F43D6" w:rsidRDefault="00CF34F8" w:rsidP="004F120D">
            <w:pPr>
              <w:jc w:val="center"/>
              <w:rPr>
                <w:b/>
                <w:u w:val="single"/>
              </w:rPr>
            </w:pPr>
            <w:r w:rsidRPr="001F43D6">
              <w:rPr>
                <w:b/>
                <w:u w:val="single"/>
              </w:rPr>
              <w:t>PRIOR KNOWLEDGE:</w:t>
            </w:r>
          </w:p>
          <w:p w:rsidR="00CF34F8" w:rsidRPr="00F94215" w:rsidRDefault="00CF34F8" w:rsidP="00CF34F8">
            <w:pPr>
              <w:numPr>
                <w:ilvl w:val="0"/>
                <w:numId w:val="8"/>
              </w:numPr>
              <w:rPr>
                <w:rFonts w:ascii="Palatino Linotype" w:hAnsi="Palatino Linotype"/>
              </w:rPr>
            </w:pPr>
            <w:r w:rsidRPr="00F94215">
              <w:rPr>
                <w:rFonts w:ascii="Palatino Linotype" w:hAnsi="Palatino Linotype"/>
              </w:rPr>
              <w:t>Theories of acids and bases</w:t>
            </w:r>
          </w:p>
          <w:p w:rsidR="00CF34F8" w:rsidRPr="00C033A4" w:rsidRDefault="00CF34F8" w:rsidP="00CF34F8">
            <w:pPr>
              <w:pStyle w:val="ListParagraph"/>
              <w:numPr>
                <w:ilvl w:val="0"/>
                <w:numId w:val="6"/>
              </w:numPr>
              <w:ind w:left="142" w:hanging="153"/>
              <w:rPr>
                <w:rFonts w:ascii="Palatino Linotype" w:hAnsi="Palatino Linotype"/>
                <w:sz w:val="20"/>
                <w:szCs w:val="20"/>
              </w:rPr>
            </w:pPr>
            <w:r w:rsidRPr="00C033A4">
              <w:rPr>
                <w:rFonts w:ascii="Palatino Linotype" w:hAnsi="Palatino Linotype"/>
                <w:sz w:val="20"/>
                <w:szCs w:val="20"/>
              </w:rPr>
              <w:t>What are strong/weak acids and bases?</w:t>
            </w:r>
            <w:r w:rsidR="00037993">
              <w:rPr>
                <w:rFonts w:ascii="Palatino Linotype" w:hAnsi="Palatino Linotype"/>
                <w:sz w:val="20"/>
                <w:szCs w:val="20"/>
              </w:rPr>
              <w:t xml:space="preserve"> Examples?</w:t>
            </w:r>
          </w:p>
          <w:p w:rsidR="00CF34F8" w:rsidRDefault="00CF34F8" w:rsidP="00CF34F8">
            <w:pPr>
              <w:pStyle w:val="ListParagraph"/>
              <w:numPr>
                <w:ilvl w:val="0"/>
                <w:numId w:val="6"/>
              </w:numPr>
              <w:ind w:left="142" w:hanging="153"/>
              <w:rPr>
                <w:rFonts w:ascii="Palatino Linotype" w:hAnsi="Palatino Linotype"/>
                <w:sz w:val="20"/>
                <w:szCs w:val="20"/>
              </w:rPr>
            </w:pPr>
            <w:r w:rsidRPr="00C033A4">
              <w:rPr>
                <w:rFonts w:ascii="Palatino Linotype" w:hAnsi="Palatino Linotype"/>
                <w:sz w:val="20"/>
                <w:szCs w:val="20"/>
              </w:rPr>
              <w:t xml:space="preserve">Concept of dynamic equilibrium and pH, </w:t>
            </w:r>
            <w:proofErr w:type="spellStart"/>
            <w:r w:rsidRPr="00C033A4">
              <w:rPr>
                <w:rFonts w:ascii="Palatino Linotype" w:hAnsi="Palatino Linotype"/>
                <w:sz w:val="20"/>
                <w:szCs w:val="20"/>
              </w:rPr>
              <w:t>pOH</w:t>
            </w:r>
            <w:proofErr w:type="spellEnd"/>
            <w:r w:rsidRPr="00C033A4">
              <w:rPr>
                <w:rFonts w:ascii="Palatino Linotype" w:hAnsi="Palatino Linotype"/>
                <w:sz w:val="20"/>
                <w:szCs w:val="20"/>
              </w:rPr>
              <w:t xml:space="preserve"> [H30+], [OH-]</w:t>
            </w:r>
          </w:p>
          <w:p w:rsidR="00CF34F8" w:rsidRDefault="00CF34F8" w:rsidP="00CF34F8">
            <w:pPr>
              <w:pStyle w:val="ListParagraph"/>
              <w:numPr>
                <w:ilvl w:val="0"/>
                <w:numId w:val="6"/>
              </w:numPr>
              <w:ind w:left="142" w:hanging="153"/>
              <w:rPr>
                <w:rFonts w:ascii="Palatino Linotype" w:hAnsi="Palatino Linotype"/>
                <w:sz w:val="20"/>
                <w:szCs w:val="20"/>
              </w:rPr>
            </w:pPr>
            <w:r w:rsidRPr="00F94215">
              <w:rPr>
                <w:rFonts w:ascii="Palatino Linotype" w:hAnsi="Palatino Linotype"/>
                <w:sz w:val="20"/>
                <w:szCs w:val="20"/>
              </w:rPr>
              <w:t>Neutralization reactions and calculations</w:t>
            </w:r>
          </w:p>
          <w:p w:rsidR="00037993" w:rsidRPr="00F94215" w:rsidRDefault="00BA6887" w:rsidP="00CF34F8">
            <w:pPr>
              <w:pStyle w:val="ListParagraph"/>
              <w:numPr>
                <w:ilvl w:val="0"/>
                <w:numId w:val="6"/>
              </w:numPr>
              <w:ind w:left="142" w:hanging="153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Solving</w:t>
            </w:r>
            <w:r w:rsidR="00037993">
              <w:rPr>
                <w:rFonts w:ascii="Palatino Linotype" w:hAnsi="Palatino Linotype"/>
                <w:sz w:val="20"/>
                <w:szCs w:val="20"/>
              </w:rPr>
              <w:t xml:space="preserve"> pH, </w:t>
            </w:r>
            <w:proofErr w:type="spellStart"/>
            <w:r w:rsidR="00037993">
              <w:rPr>
                <w:rFonts w:ascii="Palatino Linotype" w:hAnsi="Palatino Linotype"/>
                <w:sz w:val="20"/>
                <w:szCs w:val="20"/>
              </w:rPr>
              <w:t>pOH</w:t>
            </w:r>
            <w:proofErr w:type="spellEnd"/>
            <w:r w:rsidR="00037993">
              <w:rPr>
                <w:rFonts w:ascii="Palatino Linotype" w:hAnsi="Palatino Linotype"/>
                <w:sz w:val="20"/>
                <w:szCs w:val="20"/>
              </w:rPr>
              <w:t xml:space="preserve"> problems</w:t>
            </w:r>
          </w:p>
          <w:p w:rsidR="00CF34F8" w:rsidRPr="00F94215" w:rsidRDefault="00CF34F8" w:rsidP="00CF34F8">
            <w:pPr>
              <w:pStyle w:val="ListParagraph"/>
              <w:numPr>
                <w:ilvl w:val="0"/>
                <w:numId w:val="6"/>
              </w:numPr>
              <w:ind w:left="142" w:hanging="153"/>
              <w:rPr>
                <w:rFonts w:ascii="Palatino Linotype" w:hAnsi="Palatino Linotype"/>
                <w:sz w:val="20"/>
                <w:szCs w:val="20"/>
              </w:rPr>
            </w:pPr>
            <w:r w:rsidRPr="00F94215">
              <w:rPr>
                <w:rFonts w:ascii="Palatino Linotype" w:hAnsi="Palatino Linotype"/>
                <w:sz w:val="20"/>
                <w:szCs w:val="20"/>
              </w:rPr>
              <w:t>Indicators-different types and when to use specific ones</w:t>
            </w:r>
          </w:p>
          <w:p w:rsidR="00CF34F8" w:rsidRPr="00F94215" w:rsidRDefault="00F94215" w:rsidP="00F94215">
            <w:pPr>
              <w:pStyle w:val="ListParagraph"/>
              <w:numPr>
                <w:ilvl w:val="0"/>
                <w:numId w:val="6"/>
              </w:numPr>
              <w:ind w:left="142" w:hanging="153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Titration curves</w:t>
            </w:r>
            <w:r w:rsidR="003044A9">
              <w:rPr>
                <w:rFonts w:ascii="Palatino Linotype" w:hAnsi="Palatino Linotype"/>
                <w:sz w:val="20"/>
                <w:szCs w:val="20"/>
              </w:rPr>
              <w:t xml:space="preserve"> (Strong vs. Strong, Weak vs. Strong)</w:t>
            </w:r>
          </w:p>
        </w:tc>
        <w:tc>
          <w:tcPr>
            <w:tcW w:w="5130" w:type="dxa"/>
            <w:gridSpan w:val="2"/>
            <w:vMerge/>
            <w:shd w:val="clear" w:color="auto" w:fill="auto"/>
          </w:tcPr>
          <w:p w:rsidR="00CF34F8" w:rsidRDefault="00CF34F8" w:rsidP="004F120D">
            <w:pPr>
              <w:jc w:val="center"/>
            </w:pPr>
          </w:p>
        </w:tc>
      </w:tr>
      <w:tr w:rsidR="00CF34F8" w:rsidTr="004F120D">
        <w:tc>
          <w:tcPr>
            <w:tcW w:w="1764" w:type="dxa"/>
            <w:shd w:val="clear" w:color="auto" w:fill="auto"/>
          </w:tcPr>
          <w:p w:rsidR="00CF34F8" w:rsidRDefault="00CF34F8" w:rsidP="004F120D">
            <w:pPr>
              <w:jc w:val="center"/>
            </w:pPr>
          </w:p>
        </w:tc>
        <w:tc>
          <w:tcPr>
            <w:tcW w:w="3546" w:type="dxa"/>
            <w:shd w:val="clear" w:color="auto" w:fill="auto"/>
          </w:tcPr>
          <w:p w:rsidR="00CF34F8" w:rsidRDefault="00CF34F8" w:rsidP="004F120D">
            <w:pPr>
              <w:jc w:val="center"/>
            </w:pPr>
            <w:r>
              <w:t>T/L STRATEGIES</w:t>
            </w:r>
          </w:p>
        </w:tc>
        <w:tc>
          <w:tcPr>
            <w:tcW w:w="2520" w:type="dxa"/>
            <w:shd w:val="clear" w:color="auto" w:fill="auto"/>
          </w:tcPr>
          <w:p w:rsidR="00CF34F8" w:rsidRDefault="00CF34F8" w:rsidP="004F120D">
            <w:pPr>
              <w:jc w:val="center"/>
            </w:pPr>
            <w:r>
              <w:t>RATIONALE</w:t>
            </w:r>
          </w:p>
        </w:tc>
        <w:tc>
          <w:tcPr>
            <w:tcW w:w="2610" w:type="dxa"/>
            <w:shd w:val="clear" w:color="auto" w:fill="auto"/>
          </w:tcPr>
          <w:p w:rsidR="00CF34F8" w:rsidRDefault="00CF34F8" w:rsidP="004F120D">
            <w:pPr>
              <w:jc w:val="center"/>
            </w:pPr>
            <w:r>
              <w:t>ASSESSMENT</w:t>
            </w:r>
          </w:p>
        </w:tc>
      </w:tr>
      <w:tr w:rsidR="00CF34F8" w:rsidTr="004F120D">
        <w:tc>
          <w:tcPr>
            <w:tcW w:w="1764" w:type="dxa"/>
            <w:shd w:val="clear" w:color="auto" w:fill="auto"/>
          </w:tcPr>
          <w:p w:rsidR="00CF34F8" w:rsidRPr="007455F3" w:rsidRDefault="00CF34F8" w:rsidP="004F120D">
            <w:pPr>
              <w:jc w:val="center"/>
              <w:rPr>
                <w:b/>
              </w:rPr>
            </w:pPr>
            <w:r w:rsidRPr="007455F3">
              <w:rPr>
                <w:b/>
              </w:rPr>
              <w:t>A      MINDS ON</w:t>
            </w:r>
          </w:p>
          <w:p w:rsidR="00CF34F8" w:rsidRDefault="00CF34F8" w:rsidP="004F120D">
            <w:pPr>
              <w:jc w:val="center"/>
            </w:pPr>
          </w:p>
          <w:p w:rsidR="00CF34F8" w:rsidRDefault="00CF34F8" w:rsidP="004F120D">
            <w:pPr>
              <w:jc w:val="center"/>
            </w:pPr>
            <w:r>
              <w:t>15 min.</w:t>
            </w:r>
          </w:p>
          <w:p w:rsidR="00CF34F8" w:rsidRDefault="00CF34F8" w:rsidP="004F120D">
            <w:pPr>
              <w:jc w:val="center"/>
            </w:pPr>
          </w:p>
        </w:tc>
        <w:tc>
          <w:tcPr>
            <w:tcW w:w="3546" w:type="dxa"/>
            <w:shd w:val="clear" w:color="auto" w:fill="auto"/>
          </w:tcPr>
          <w:p w:rsidR="00D21EF5" w:rsidRPr="00FE11CF" w:rsidRDefault="00FE11CF" w:rsidP="00FE11CF">
            <w:pPr>
              <w:pStyle w:val="ListParagraph"/>
              <w:numPr>
                <w:ilvl w:val="0"/>
                <w:numId w:val="14"/>
              </w:numPr>
              <w:rPr>
                <w:rFonts w:ascii="Palatino Linotype" w:hAnsi="Palatino Linotype"/>
                <w:b/>
                <w:sz w:val="20"/>
                <w:szCs w:val="20"/>
              </w:rPr>
            </w:pPr>
            <w:r w:rsidRPr="00FE11CF">
              <w:rPr>
                <w:rFonts w:ascii="Palatino Linotype" w:hAnsi="Palatino Linotype"/>
                <w:b/>
                <w:sz w:val="20"/>
                <w:szCs w:val="20"/>
              </w:rPr>
              <w:t>Acid-Base Demo</w:t>
            </w:r>
            <w:r w:rsidR="00E57DF8">
              <w:rPr>
                <w:rFonts w:ascii="Palatino Linotype" w:hAnsi="Palatino Linotype"/>
                <w:b/>
                <w:sz w:val="20"/>
                <w:szCs w:val="20"/>
              </w:rPr>
              <w:t xml:space="preserve"> (Titration)</w:t>
            </w:r>
          </w:p>
          <w:p w:rsidR="00FE11CF" w:rsidRPr="00FE11CF" w:rsidRDefault="00FE11CF" w:rsidP="00FE11CF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A ‘hook’ into the</w:t>
            </w:r>
            <w:r w:rsidRPr="00FE11CF">
              <w:rPr>
                <w:rFonts w:ascii="Palatino Linotype" w:hAnsi="Palatino Linotype"/>
              </w:rPr>
              <w:t xml:space="preserve"> </w:t>
            </w:r>
            <w:r>
              <w:rPr>
                <w:rFonts w:ascii="Palatino Linotype" w:hAnsi="Palatino Linotype"/>
              </w:rPr>
              <w:t>acids and bases content</w:t>
            </w:r>
            <w:r w:rsidR="009C2ED7">
              <w:rPr>
                <w:rFonts w:ascii="Palatino Linotype" w:hAnsi="Palatino Linotype"/>
              </w:rPr>
              <w:t xml:space="preserve"> of the Grade 12 equilibrium unit</w:t>
            </w:r>
            <w:r>
              <w:rPr>
                <w:rFonts w:ascii="Palatino Linotype" w:hAnsi="Palatino Linotype"/>
              </w:rPr>
              <w:t>. As the teacher is doing the demo, they are a</w:t>
            </w:r>
            <w:r w:rsidR="001E5686">
              <w:rPr>
                <w:rFonts w:ascii="Palatino Linotype" w:hAnsi="Palatino Linotype"/>
              </w:rPr>
              <w:t>sking qu</w:t>
            </w:r>
            <w:r w:rsidR="00434D7C">
              <w:rPr>
                <w:rFonts w:ascii="Palatino Linotype" w:hAnsi="Palatino Linotype"/>
              </w:rPr>
              <w:t>estions to the class to review key concepts covered in Grade 11 concerning acids and bases.</w:t>
            </w:r>
          </w:p>
          <w:p w:rsidR="00D21EF5" w:rsidRPr="00D21EF5" w:rsidRDefault="00D21EF5" w:rsidP="003A04BE">
            <w:pPr>
              <w:rPr>
                <w:rFonts w:ascii="Palatino Linotype" w:hAnsi="Palatino Linotype"/>
              </w:rPr>
            </w:pPr>
          </w:p>
        </w:tc>
        <w:tc>
          <w:tcPr>
            <w:tcW w:w="2520" w:type="dxa"/>
            <w:shd w:val="clear" w:color="auto" w:fill="auto"/>
          </w:tcPr>
          <w:p w:rsidR="00CF34F8" w:rsidRPr="00012297" w:rsidRDefault="00DC5A0C" w:rsidP="00FE11CF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To prepare students to learn acids and bases in the equilibrium unit of Grade 12. The demo serves as a refresher of acid-base concepts covered in Grade 11.</w:t>
            </w:r>
          </w:p>
        </w:tc>
        <w:tc>
          <w:tcPr>
            <w:tcW w:w="2610" w:type="dxa"/>
            <w:shd w:val="clear" w:color="auto" w:fill="auto"/>
          </w:tcPr>
          <w:p w:rsidR="00CF34F8" w:rsidRPr="00854B8C" w:rsidRDefault="00CF34F8" w:rsidP="004F120D">
            <w:pPr>
              <w:rPr>
                <w:rFonts w:ascii="Palatino Linotype" w:hAnsi="Palatino Linotype"/>
                <w:b/>
              </w:rPr>
            </w:pPr>
            <w:r w:rsidRPr="00854B8C">
              <w:rPr>
                <w:rFonts w:ascii="Palatino Linotype" w:hAnsi="Palatino Linotype"/>
                <w:b/>
              </w:rPr>
              <w:t>Assessment For Learning</w:t>
            </w:r>
          </w:p>
          <w:p w:rsidR="00CF34F8" w:rsidRPr="00012297" w:rsidRDefault="00CF34F8" w:rsidP="004F120D">
            <w:pPr>
              <w:rPr>
                <w:rFonts w:ascii="Palatino Linotype" w:hAnsi="Palatino Linotype"/>
              </w:rPr>
            </w:pPr>
            <w:r w:rsidRPr="00012297">
              <w:rPr>
                <w:rFonts w:ascii="Palatino Linotype" w:hAnsi="Palatino Linotype"/>
              </w:rPr>
              <w:t>Drawing on prior knowledge of the students</w:t>
            </w:r>
          </w:p>
        </w:tc>
      </w:tr>
      <w:tr w:rsidR="00CF34F8" w:rsidTr="004F120D">
        <w:trPr>
          <w:trHeight w:val="890"/>
        </w:trPr>
        <w:tc>
          <w:tcPr>
            <w:tcW w:w="1764" w:type="dxa"/>
            <w:shd w:val="clear" w:color="auto" w:fill="auto"/>
          </w:tcPr>
          <w:p w:rsidR="00CF34F8" w:rsidRPr="0012247F" w:rsidRDefault="00CF34F8" w:rsidP="004F120D">
            <w:pPr>
              <w:jc w:val="center"/>
            </w:pPr>
            <w:r w:rsidRPr="0012247F">
              <w:rPr>
                <w:b/>
              </w:rPr>
              <w:t xml:space="preserve">B     </w:t>
            </w:r>
            <w:r w:rsidRPr="0012247F">
              <w:t xml:space="preserve">  </w:t>
            </w:r>
            <w:r w:rsidRPr="0012247F">
              <w:rPr>
                <w:b/>
              </w:rPr>
              <w:t>ACTION</w:t>
            </w:r>
          </w:p>
          <w:p w:rsidR="00CF34F8" w:rsidRPr="0012247F" w:rsidRDefault="00CF34F8" w:rsidP="004F120D"/>
          <w:p w:rsidR="00CF34F8" w:rsidRPr="0012247F" w:rsidRDefault="00CF34F8" w:rsidP="004F120D">
            <w:pPr>
              <w:jc w:val="center"/>
            </w:pPr>
            <w:r w:rsidRPr="0012247F">
              <w:t>2 min.</w:t>
            </w:r>
          </w:p>
        </w:tc>
        <w:tc>
          <w:tcPr>
            <w:tcW w:w="3546" w:type="dxa"/>
            <w:shd w:val="clear" w:color="auto" w:fill="auto"/>
          </w:tcPr>
          <w:p w:rsidR="00CF34F8" w:rsidRPr="0012247F" w:rsidRDefault="008C2652" w:rsidP="002C1DB6">
            <w:pPr>
              <w:numPr>
                <w:ilvl w:val="0"/>
                <w:numId w:val="7"/>
              </w:numPr>
              <w:ind w:left="363"/>
              <w:rPr>
                <w:rFonts w:ascii="Palatino Linotype" w:hAnsi="Palatino Linotype"/>
              </w:rPr>
            </w:pPr>
            <w:r w:rsidRPr="0012247F">
              <w:rPr>
                <w:rFonts w:ascii="Palatino Linotype" w:hAnsi="Palatino Linotype"/>
              </w:rPr>
              <w:t>Allow</w:t>
            </w:r>
            <w:r w:rsidR="00CF34F8" w:rsidRPr="0012247F">
              <w:rPr>
                <w:rFonts w:ascii="Palatino Linotype" w:hAnsi="Palatino Linotype"/>
              </w:rPr>
              <w:t xml:space="preserve"> students</w:t>
            </w:r>
            <w:r w:rsidRPr="0012247F">
              <w:rPr>
                <w:rFonts w:ascii="Palatino Linotype" w:hAnsi="Palatino Linotype"/>
              </w:rPr>
              <w:t xml:space="preserve"> to divide themselves</w:t>
            </w:r>
            <w:r w:rsidR="00CF34F8" w:rsidRPr="0012247F">
              <w:rPr>
                <w:rFonts w:ascii="Palatino Linotype" w:hAnsi="Palatino Linotype"/>
              </w:rPr>
              <w:t xml:space="preserve"> </w:t>
            </w:r>
            <w:r w:rsidR="002C1DB6" w:rsidRPr="0012247F">
              <w:rPr>
                <w:rFonts w:ascii="Palatino Linotype" w:hAnsi="Palatino Linotype"/>
              </w:rPr>
              <w:t>into groups of 3.</w:t>
            </w:r>
          </w:p>
        </w:tc>
        <w:tc>
          <w:tcPr>
            <w:tcW w:w="2520" w:type="dxa"/>
            <w:shd w:val="clear" w:color="auto" w:fill="auto"/>
          </w:tcPr>
          <w:p w:rsidR="00CF34F8" w:rsidRPr="007F5004" w:rsidRDefault="00CF34F8" w:rsidP="004F120D">
            <w:pPr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2610" w:type="dxa"/>
            <w:shd w:val="clear" w:color="auto" w:fill="auto"/>
          </w:tcPr>
          <w:p w:rsidR="00CF34F8" w:rsidRPr="007F5004" w:rsidRDefault="00CF34F8" w:rsidP="004F120D">
            <w:pPr>
              <w:rPr>
                <w:rFonts w:ascii="Palatino Linotype" w:hAnsi="Palatino Linotype"/>
                <w:b/>
                <w:sz w:val="24"/>
                <w:szCs w:val="24"/>
              </w:rPr>
            </w:pPr>
          </w:p>
        </w:tc>
      </w:tr>
      <w:tr w:rsidR="00CF34F8" w:rsidTr="004F120D">
        <w:trPr>
          <w:trHeight w:val="660"/>
        </w:trPr>
        <w:tc>
          <w:tcPr>
            <w:tcW w:w="1764" w:type="dxa"/>
            <w:shd w:val="clear" w:color="auto" w:fill="auto"/>
          </w:tcPr>
          <w:p w:rsidR="00CF34F8" w:rsidRPr="007F5004" w:rsidRDefault="00CF34F8" w:rsidP="004F120D">
            <w:pPr>
              <w:jc w:val="center"/>
              <w:rPr>
                <w:sz w:val="24"/>
                <w:szCs w:val="24"/>
              </w:rPr>
            </w:pPr>
          </w:p>
          <w:p w:rsidR="00CF34F8" w:rsidRPr="007F5004" w:rsidRDefault="00CF34F8" w:rsidP="004F120D">
            <w:pPr>
              <w:jc w:val="center"/>
              <w:rPr>
                <w:sz w:val="24"/>
                <w:szCs w:val="24"/>
              </w:rPr>
            </w:pPr>
          </w:p>
          <w:p w:rsidR="00CF34F8" w:rsidRPr="007F5004" w:rsidRDefault="00CF34F8" w:rsidP="004F120D">
            <w:pPr>
              <w:jc w:val="center"/>
              <w:rPr>
                <w:sz w:val="24"/>
                <w:szCs w:val="24"/>
              </w:rPr>
            </w:pPr>
          </w:p>
          <w:p w:rsidR="00CF34F8" w:rsidRPr="007F5004" w:rsidRDefault="00CF34F8" w:rsidP="004F120D">
            <w:pPr>
              <w:jc w:val="center"/>
              <w:rPr>
                <w:sz w:val="24"/>
                <w:szCs w:val="24"/>
              </w:rPr>
            </w:pPr>
          </w:p>
          <w:p w:rsidR="00CF34F8" w:rsidRPr="007F5004" w:rsidRDefault="00CF34F8" w:rsidP="004F120D">
            <w:pPr>
              <w:jc w:val="center"/>
              <w:rPr>
                <w:sz w:val="24"/>
                <w:szCs w:val="24"/>
              </w:rPr>
            </w:pPr>
          </w:p>
          <w:p w:rsidR="00CF34F8" w:rsidRPr="007F5004" w:rsidRDefault="00FE11CF" w:rsidP="004F120D">
            <w:pPr>
              <w:jc w:val="center"/>
              <w:rPr>
                <w:sz w:val="24"/>
                <w:szCs w:val="24"/>
              </w:rPr>
            </w:pPr>
            <w:r w:rsidRPr="007F5004">
              <w:rPr>
                <w:sz w:val="24"/>
                <w:szCs w:val="24"/>
              </w:rPr>
              <w:t>35</w:t>
            </w:r>
            <w:r w:rsidR="00CF34F8" w:rsidRPr="007F5004">
              <w:rPr>
                <w:sz w:val="24"/>
                <w:szCs w:val="24"/>
              </w:rPr>
              <w:t xml:space="preserve"> min</w:t>
            </w:r>
          </w:p>
        </w:tc>
        <w:tc>
          <w:tcPr>
            <w:tcW w:w="3546" w:type="dxa"/>
            <w:shd w:val="clear" w:color="auto" w:fill="auto"/>
          </w:tcPr>
          <w:p w:rsidR="00CF34F8" w:rsidRPr="0012247F" w:rsidRDefault="00CF34F8" w:rsidP="007455F3">
            <w:pPr>
              <w:rPr>
                <w:rFonts w:ascii="Palatino Linotype" w:hAnsi="Palatino Linotype"/>
              </w:rPr>
            </w:pPr>
            <w:r w:rsidRPr="0012247F">
              <w:rPr>
                <w:rFonts w:ascii="Palatino Linotype" w:hAnsi="Palatino Linotype"/>
                <w:b/>
              </w:rPr>
              <w:t xml:space="preserve">2) </w:t>
            </w:r>
            <w:r w:rsidR="007455F3" w:rsidRPr="0012247F">
              <w:rPr>
                <w:rFonts w:ascii="Palatino Linotype" w:hAnsi="Palatino Linotype"/>
                <w:b/>
                <w:u w:val="single"/>
              </w:rPr>
              <w:t>Review Activity</w:t>
            </w:r>
          </w:p>
          <w:p w:rsidR="007455F3" w:rsidRPr="0012247F" w:rsidRDefault="007455F3" w:rsidP="007455F3"/>
          <w:p w:rsidR="007455F3" w:rsidRPr="0012247F" w:rsidRDefault="00611F76" w:rsidP="00611F76">
            <w:pPr>
              <w:rPr>
                <w:rFonts w:ascii="Palatino Linotype" w:hAnsi="Palatino Linotype"/>
              </w:rPr>
            </w:pPr>
            <w:r w:rsidRPr="0012247F">
              <w:rPr>
                <w:rFonts w:ascii="Palatino Linotype" w:hAnsi="Palatino Linotype"/>
              </w:rPr>
              <w:t xml:space="preserve">- Students will follow the instructions for the review activity and work together as a group to complete all questions. The questions cover the </w:t>
            </w:r>
            <w:r w:rsidR="00E540C2" w:rsidRPr="0012247F">
              <w:rPr>
                <w:rFonts w:ascii="Palatino Linotype" w:hAnsi="Palatino Linotype"/>
              </w:rPr>
              <w:t>acids and bases unit of the Grade 11 curriculum</w:t>
            </w:r>
            <w:r w:rsidR="007843E8" w:rsidRPr="0012247F">
              <w:rPr>
                <w:rFonts w:ascii="Palatino Linotype" w:hAnsi="Palatino Linotype"/>
              </w:rPr>
              <w:t>.</w:t>
            </w:r>
          </w:p>
          <w:p w:rsidR="007455F3" w:rsidRPr="0012247F" w:rsidRDefault="007455F3" w:rsidP="007455F3">
            <w:pPr>
              <w:ind w:left="108"/>
              <w:rPr>
                <w:b/>
              </w:rPr>
            </w:pPr>
          </w:p>
          <w:p w:rsidR="00CF34F8" w:rsidRPr="0012247F" w:rsidRDefault="007455F3" w:rsidP="004F120D">
            <w:pPr>
              <w:rPr>
                <w:rFonts w:ascii="Palatino Linotype" w:hAnsi="Palatino Linotype"/>
              </w:rPr>
            </w:pPr>
            <w:r w:rsidRPr="0012247F">
              <w:rPr>
                <w:rFonts w:ascii="Palatino Linotype" w:hAnsi="Palatino Linotype"/>
                <w:b/>
              </w:rPr>
              <w:t>Appendix A</w:t>
            </w:r>
            <w:r w:rsidR="00CF34F8" w:rsidRPr="0012247F">
              <w:rPr>
                <w:rFonts w:ascii="Palatino Linotype" w:hAnsi="Palatino Linotype"/>
                <w:b/>
              </w:rPr>
              <w:t>1)</w:t>
            </w:r>
            <w:r w:rsidR="00CF34F8" w:rsidRPr="0012247F">
              <w:rPr>
                <w:rFonts w:ascii="Palatino Linotype" w:hAnsi="Palatino Linotype"/>
              </w:rPr>
              <w:t xml:space="preserve"> </w:t>
            </w:r>
            <w:r w:rsidRPr="0012247F">
              <w:rPr>
                <w:rFonts w:ascii="Palatino Linotype" w:hAnsi="Palatino Linotype"/>
              </w:rPr>
              <w:t>“Acid-Base Review” Sheet</w:t>
            </w:r>
          </w:p>
          <w:p w:rsidR="00CF34F8" w:rsidRPr="0012247F" w:rsidRDefault="00CF34F8" w:rsidP="004F120D">
            <w:pPr>
              <w:rPr>
                <w:b/>
              </w:rPr>
            </w:pPr>
          </w:p>
        </w:tc>
        <w:tc>
          <w:tcPr>
            <w:tcW w:w="2520" w:type="dxa"/>
            <w:shd w:val="clear" w:color="auto" w:fill="auto"/>
          </w:tcPr>
          <w:p w:rsidR="00CF34F8" w:rsidRPr="0012247F" w:rsidRDefault="00C15002" w:rsidP="00F03186">
            <w:pPr>
              <w:rPr>
                <w:rFonts w:ascii="Palatino Linotype" w:hAnsi="Palatino Linotype"/>
              </w:rPr>
            </w:pPr>
            <w:r w:rsidRPr="0012247F">
              <w:rPr>
                <w:rFonts w:ascii="Palatino Linotype" w:hAnsi="Palatino Linotype"/>
              </w:rPr>
              <w:lastRenderedPageBreak/>
              <w:t>Give</w:t>
            </w:r>
            <w:r w:rsidR="00F67300" w:rsidRPr="0012247F">
              <w:rPr>
                <w:rFonts w:ascii="Palatino Linotype" w:hAnsi="Palatino Linotype"/>
              </w:rPr>
              <w:t>s</w:t>
            </w:r>
            <w:r w:rsidRPr="0012247F">
              <w:rPr>
                <w:rFonts w:ascii="Palatino Linotype" w:hAnsi="Palatino Linotype"/>
              </w:rPr>
              <w:t xml:space="preserve"> students the opportunity to </w:t>
            </w:r>
            <w:r w:rsidR="00F03186" w:rsidRPr="0012247F">
              <w:rPr>
                <w:rFonts w:ascii="Palatino Linotype" w:hAnsi="Palatino Linotype"/>
              </w:rPr>
              <w:t>remember key concepts learned in Grade 11 and prepares them for new upcoming material related to acids and bases.</w:t>
            </w:r>
          </w:p>
        </w:tc>
        <w:tc>
          <w:tcPr>
            <w:tcW w:w="2610" w:type="dxa"/>
            <w:shd w:val="clear" w:color="auto" w:fill="auto"/>
          </w:tcPr>
          <w:p w:rsidR="00CF34F8" w:rsidRPr="0012247F" w:rsidRDefault="00CF34F8" w:rsidP="004F120D">
            <w:pPr>
              <w:rPr>
                <w:rFonts w:ascii="Palatino Linotype" w:hAnsi="Palatino Linotype"/>
                <w:b/>
                <w:u w:val="single"/>
              </w:rPr>
            </w:pPr>
            <w:r w:rsidRPr="0012247F">
              <w:rPr>
                <w:rFonts w:ascii="Palatino Linotype" w:hAnsi="Palatino Linotype"/>
                <w:b/>
                <w:u w:val="single"/>
              </w:rPr>
              <w:t xml:space="preserve">Assessment For learning and As Learning </w:t>
            </w:r>
          </w:p>
          <w:p w:rsidR="00CF34F8" w:rsidRPr="0012247F" w:rsidRDefault="007455F3" w:rsidP="00C20104">
            <w:pPr>
              <w:rPr>
                <w:rFonts w:ascii="Palatino Linotype" w:hAnsi="Palatino Linotype"/>
                <w:b/>
              </w:rPr>
            </w:pPr>
            <w:r w:rsidRPr="0012247F">
              <w:rPr>
                <w:rFonts w:ascii="Palatino Linotype" w:hAnsi="Palatino Linotype"/>
              </w:rPr>
              <w:t xml:space="preserve">Allowing students to recall what they learned from </w:t>
            </w:r>
            <w:r w:rsidR="00C20104" w:rsidRPr="0012247F">
              <w:rPr>
                <w:rFonts w:ascii="Palatino Linotype" w:hAnsi="Palatino Linotype"/>
              </w:rPr>
              <w:t>Grade 11 chemistry</w:t>
            </w:r>
            <w:r w:rsidRPr="0012247F">
              <w:rPr>
                <w:rFonts w:ascii="Palatino Linotype" w:hAnsi="Palatino Linotype"/>
              </w:rPr>
              <w:t xml:space="preserve">. As well, after students have completed the review sheet, they will review the </w:t>
            </w:r>
            <w:r w:rsidRPr="0012247F">
              <w:rPr>
                <w:rFonts w:ascii="Palatino Linotype" w:hAnsi="Palatino Linotype"/>
              </w:rPr>
              <w:lastRenderedPageBreak/>
              <w:t>answers together as a group for verification.</w:t>
            </w:r>
          </w:p>
        </w:tc>
      </w:tr>
      <w:tr w:rsidR="00CF34F8" w:rsidTr="006B11D9">
        <w:trPr>
          <w:trHeight w:val="2634"/>
        </w:trPr>
        <w:tc>
          <w:tcPr>
            <w:tcW w:w="1764" w:type="dxa"/>
            <w:shd w:val="clear" w:color="auto" w:fill="auto"/>
          </w:tcPr>
          <w:p w:rsidR="00CF34F8" w:rsidRDefault="00CF34F8" w:rsidP="004F120D">
            <w:pPr>
              <w:jc w:val="center"/>
            </w:pPr>
            <w:r>
              <w:lastRenderedPageBreak/>
              <w:t>C      CONSOLID-ATION &amp;</w:t>
            </w:r>
          </w:p>
          <w:p w:rsidR="00CF34F8" w:rsidRDefault="00CF34F8" w:rsidP="004F120D">
            <w:pPr>
              <w:jc w:val="center"/>
            </w:pPr>
            <w:r>
              <w:t>CONNEC-TION</w:t>
            </w:r>
          </w:p>
          <w:p w:rsidR="00CF34F8" w:rsidRPr="009E65B6" w:rsidRDefault="00CF34F8" w:rsidP="009E65B6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Palatino Linotype" w:hAnsi="Palatino Linotype"/>
              </w:rPr>
            </w:pPr>
            <w:r w:rsidRPr="009E65B6">
              <w:rPr>
                <w:rFonts w:ascii="Palatino Linotype" w:hAnsi="Palatino Linotype"/>
                <w:sz w:val="20"/>
                <w:szCs w:val="20"/>
              </w:rPr>
              <w:t>min</w:t>
            </w:r>
            <w:r w:rsidRPr="009E65B6">
              <w:rPr>
                <w:rFonts w:ascii="Palatino Linotype" w:hAnsi="Palatino Linotype"/>
              </w:rPr>
              <w:t>.</w:t>
            </w:r>
          </w:p>
        </w:tc>
        <w:tc>
          <w:tcPr>
            <w:tcW w:w="3546" w:type="dxa"/>
            <w:shd w:val="clear" w:color="auto" w:fill="auto"/>
          </w:tcPr>
          <w:p w:rsidR="00CF34F8" w:rsidRPr="009E65B6" w:rsidRDefault="00CF34F8" w:rsidP="00CF34F8">
            <w:pPr>
              <w:numPr>
                <w:ilvl w:val="0"/>
                <w:numId w:val="3"/>
              </w:numPr>
              <w:rPr>
                <w:rFonts w:ascii="Palatino Linotype" w:hAnsi="Palatino Linotype"/>
                <w:b/>
              </w:rPr>
            </w:pPr>
            <w:r w:rsidRPr="00B14C62">
              <w:rPr>
                <w:rFonts w:ascii="Palatino Linotype" w:hAnsi="Palatino Linotype"/>
                <w:b/>
              </w:rPr>
              <w:t xml:space="preserve">Class </w:t>
            </w:r>
            <w:r w:rsidRPr="00B14C62">
              <w:rPr>
                <w:rFonts w:ascii="Palatino Linotype" w:hAnsi="Palatino Linotype"/>
                <w:b/>
                <w:u w:val="single"/>
              </w:rPr>
              <w:t>Review</w:t>
            </w:r>
          </w:p>
          <w:p w:rsidR="009E65B6" w:rsidRPr="009E65B6" w:rsidRDefault="009E65B6" w:rsidP="009E65B6">
            <w:pPr>
              <w:ind w:left="16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-</w:t>
            </w:r>
            <w:r w:rsidRPr="009E65B6">
              <w:rPr>
                <w:rFonts w:ascii="Palatino Linotype" w:hAnsi="Palatino Linotype"/>
              </w:rPr>
              <w:t>Answers will</w:t>
            </w:r>
            <w:r>
              <w:rPr>
                <w:rFonts w:ascii="Palatino Linotype" w:hAnsi="Palatino Linotype"/>
              </w:rPr>
              <w:t xml:space="preserve"> be </w:t>
            </w:r>
            <w:r w:rsidR="00A901BA">
              <w:rPr>
                <w:rFonts w:ascii="Palatino Linotype" w:hAnsi="Palatino Linotype"/>
              </w:rPr>
              <w:t>taken up as a class to ensure all students answered correctly.</w:t>
            </w:r>
          </w:p>
          <w:p w:rsidR="00CF34F8" w:rsidRPr="00EA6DF2" w:rsidRDefault="00CF34F8" w:rsidP="00A901BA">
            <w:pPr>
              <w:rPr>
                <w:rFonts w:ascii="Palatino Linotype" w:hAnsi="Palatino Linotype"/>
              </w:rPr>
            </w:pPr>
          </w:p>
        </w:tc>
        <w:tc>
          <w:tcPr>
            <w:tcW w:w="2520" w:type="dxa"/>
            <w:shd w:val="clear" w:color="auto" w:fill="auto"/>
          </w:tcPr>
          <w:p w:rsidR="00CF34F8" w:rsidRPr="002438B2" w:rsidRDefault="00CF34F8" w:rsidP="00D02DF8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 xml:space="preserve">This activity will </w:t>
            </w:r>
            <w:r w:rsidR="00D02DF8">
              <w:rPr>
                <w:rFonts w:ascii="Palatino Linotype" w:hAnsi="Palatino Linotype"/>
              </w:rPr>
              <w:t>give students the opportunity to assess how well they know their material and to ask questions if clarification is needed.</w:t>
            </w:r>
          </w:p>
        </w:tc>
        <w:tc>
          <w:tcPr>
            <w:tcW w:w="2610" w:type="dxa"/>
            <w:shd w:val="clear" w:color="auto" w:fill="auto"/>
          </w:tcPr>
          <w:p w:rsidR="00CF34F8" w:rsidRPr="002438B2" w:rsidRDefault="00CF34F8" w:rsidP="004F120D">
            <w:pPr>
              <w:rPr>
                <w:rFonts w:ascii="Palatino Linotype" w:hAnsi="Palatino Linotype"/>
                <w:b/>
              </w:rPr>
            </w:pPr>
            <w:r w:rsidRPr="002438B2">
              <w:rPr>
                <w:rFonts w:ascii="Palatino Linotype" w:hAnsi="Palatino Linotype"/>
                <w:b/>
              </w:rPr>
              <w:t xml:space="preserve">Assessment </w:t>
            </w:r>
            <w:r>
              <w:rPr>
                <w:rFonts w:ascii="Palatino Linotype" w:hAnsi="Palatino Linotype"/>
                <w:b/>
              </w:rPr>
              <w:t>For</w:t>
            </w:r>
            <w:r w:rsidR="006B11D9">
              <w:rPr>
                <w:rFonts w:ascii="Palatino Linotype" w:hAnsi="Palatino Linotype"/>
                <w:b/>
              </w:rPr>
              <w:t>/As</w:t>
            </w:r>
            <w:r>
              <w:rPr>
                <w:rFonts w:ascii="Palatino Linotype" w:hAnsi="Palatino Linotype"/>
                <w:b/>
              </w:rPr>
              <w:t xml:space="preserve"> </w:t>
            </w:r>
            <w:r w:rsidRPr="002438B2">
              <w:rPr>
                <w:rFonts w:ascii="Palatino Linotype" w:hAnsi="Palatino Linotype"/>
                <w:b/>
              </w:rPr>
              <w:t>Learning</w:t>
            </w:r>
          </w:p>
          <w:p w:rsidR="00CF34F8" w:rsidRDefault="00CF34F8" w:rsidP="00BA6195">
            <w:r w:rsidRPr="002438B2">
              <w:rPr>
                <w:rFonts w:ascii="Palatino Linotype" w:hAnsi="Palatino Linotype"/>
              </w:rPr>
              <w:t>This activity will allow</w:t>
            </w:r>
            <w:r w:rsidR="00A901BA">
              <w:rPr>
                <w:rFonts w:ascii="Palatino Linotype" w:hAnsi="Palatino Linotype"/>
              </w:rPr>
              <w:t xml:space="preserve"> students to consolidate their understanding of acids and bases</w:t>
            </w:r>
            <w:r w:rsidR="00BA6195">
              <w:rPr>
                <w:rFonts w:ascii="Palatino Linotype" w:hAnsi="Palatino Linotype"/>
              </w:rPr>
              <w:t xml:space="preserve">. </w:t>
            </w:r>
            <w:r w:rsidR="006B11D9">
              <w:rPr>
                <w:rFonts w:ascii="Palatino Linotype" w:hAnsi="Palatino Linotype"/>
              </w:rPr>
              <w:t xml:space="preserve">It will also allow the teacher to verify what the students know </w:t>
            </w:r>
            <w:r w:rsidR="00BA6195">
              <w:rPr>
                <w:rFonts w:ascii="Palatino Linotype" w:hAnsi="Palatino Linotype"/>
              </w:rPr>
              <w:t>and whether or not a more thorough review is needed before presenting new concepts.</w:t>
            </w:r>
          </w:p>
        </w:tc>
      </w:tr>
      <w:tr w:rsidR="00CF34F8" w:rsidTr="004F120D">
        <w:tc>
          <w:tcPr>
            <w:tcW w:w="1764" w:type="dxa"/>
            <w:shd w:val="clear" w:color="auto" w:fill="auto"/>
          </w:tcPr>
          <w:p w:rsidR="00CF34F8" w:rsidRDefault="00CF34F8" w:rsidP="004F120D">
            <w:pPr>
              <w:jc w:val="center"/>
            </w:pPr>
            <w:smartTag w:uri="urn:schemas-microsoft-com:office:smarttags" w:element="stockticker">
              <w:r>
                <w:t>NEXT</w:t>
              </w:r>
            </w:smartTag>
            <w:r>
              <w:t xml:space="preserve"> STEPS</w:t>
            </w:r>
          </w:p>
          <w:p w:rsidR="00CF34F8" w:rsidRDefault="00CF34F8" w:rsidP="004F120D">
            <w:pPr>
              <w:jc w:val="center"/>
            </w:pPr>
          </w:p>
        </w:tc>
        <w:tc>
          <w:tcPr>
            <w:tcW w:w="8676" w:type="dxa"/>
            <w:gridSpan w:val="3"/>
            <w:shd w:val="clear" w:color="auto" w:fill="auto"/>
          </w:tcPr>
          <w:p w:rsidR="00CF34F8" w:rsidRPr="00F22E20" w:rsidRDefault="00CF34F8" w:rsidP="00F22E20">
            <w:pPr>
              <w:rPr>
                <w:rFonts w:ascii="Palatino Linotype" w:hAnsi="Palatino Linotype"/>
              </w:rPr>
            </w:pPr>
            <w:r w:rsidRPr="00DF5F74">
              <w:rPr>
                <w:rFonts w:ascii="Palatino Linotype" w:hAnsi="Palatino Linotype"/>
              </w:rPr>
              <w:t>1)</w:t>
            </w:r>
            <w:r>
              <w:rPr>
                <w:rFonts w:ascii="Palatino Linotype" w:hAnsi="Palatino Linotype"/>
              </w:rPr>
              <w:t xml:space="preserve"> </w:t>
            </w:r>
            <w:r w:rsidRPr="00DF5F74">
              <w:rPr>
                <w:rFonts w:ascii="Palatino Linotype" w:hAnsi="Palatino Linotype"/>
              </w:rPr>
              <w:t>For homework, ha</w:t>
            </w:r>
            <w:r>
              <w:rPr>
                <w:rFonts w:ascii="Palatino Linotype" w:hAnsi="Palatino Linotype"/>
              </w:rPr>
              <w:t xml:space="preserve">ve students </w:t>
            </w:r>
            <w:r w:rsidR="00F22E20">
              <w:rPr>
                <w:rFonts w:ascii="Palatino Linotype" w:hAnsi="Palatino Linotype"/>
              </w:rPr>
              <w:t>complete homework questions.</w:t>
            </w:r>
          </w:p>
        </w:tc>
      </w:tr>
    </w:tbl>
    <w:p w:rsidR="00CF34F8" w:rsidRPr="00C44BDF" w:rsidRDefault="00CF34F8" w:rsidP="00CF34F8">
      <w:pPr>
        <w:rPr>
          <w:sz w:val="28"/>
          <w:szCs w:val="28"/>
        </w:rPr>
      </w:pPr>
    </w:p>
    <w:p w:rsidR="00DC02FF" w:rsidRDefault="00DC02FF"/>
    <w:sectPr w:rsidR="00DC02FF" w:rsidSect="00CC7F8C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6803D4"/>
    <w:multiLevelType w:val="hybridMultilevel"/>
    <w:tmpl w:val="6CE03D32"/>
    <w:lvl w:ilvl="0" w:tplc="04090001">
      <w:start w:val="1"/>
      <w:numFmt w:val="bullet"/>
      <w:lvlText w:val=""/>
      <w:lvlJc w:val="left"/>
      <w:pPr>
        <w:ind w:left="73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6" w:hanging="360"/>
      </w:pPr>
      <w:rPr>
        <w:rFonts w:ascii="Wingdings" w:hAnsi="Wingdings" w:hint="default"/>
      </w:rPr>
    </w:lvl>
  </w:abstractNum>
  <w:abstractNum w:abstractNumId="1">
    <w:nsid w:val="1B84561B"/>
    <w:multiLevelType w:val="hybridMultilevel"/>
    <w:tmpl w:val="17E4FF1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FC03C0"/>
    <w:multiLevelType w:val="hybridMultilevel"/>
    <w:tmpl w:val="A904959E"/>
    <w:lvl w:ilvl="0" w:tplc="EFE6F85C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B4504D"/>
    <w:multiLevelType w:val="hybridMultilevel"/>
    <w:tmpl w:val="BC12AFE4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13E5635"/>
    <w:multiLevelType w:val="hybridMultilevel"/>
    <w:tmpl w:val="56E89CC4"/>
    <w:lvl w:ilvl="0" w:tplc="021057C4">
      <w:start w:val="15"/>
      <w:numFmt w:val="bullet"/>
      <w:lvlText w:val="-"/>
      <w:lvlJc w:val="left"/>
      <w:pPr>
        <w:ind w:left="376" w:hanging="360"/>
      </w:pPr>
      <w:rPr>
        <w:rFonts w:ascii="Palatino Linotype" w:eastAsia="Calibri" w:hAnsi="Palatino Linotype" w:cs="Times New Roman" w:hint="default"/>
      </w:rPr>
    </w:lvl>
    <w:lvl w:ilvl="1" w:tplc="10090003" w:tentative="1">
      <w:start w:val="1"/>
      <w:numFmt w:val="bullet"/>
      <w:lvlText w:val="o"/>
      <w:lvlJc w:val="left"/>
      <w:pPr>
        <w:ind w:left="109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1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3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5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7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9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1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36" w:hanging="360"/>
      </w:pPr>
      <w:rPr>
        <w:rFonts w:ascii="Wingdings" w:hAnsi="Wingdings" w:hint="default"/>
      </w:rPr>
    </w:lvl>
  </w:abstractNum>
  <w:abstractNum w:abstractNumId="5">
    <w:nsid w:val="33AE6AE4"/>
    <w:multiLevelType w:val="hybridMultilevel"/>
    <w:tmpl w:val="8DEC17F4"/>
    <w:lvl w:ilvl="0" w:tplc="A12CBF7C">
      <w:start w:val="1"/>
      <w:numFmt w:val="decimal"/>
      <w:lvlText w:val="%1)"/>
      <w:lvlJc w:val="left"/>
      <w:pPr>
        <w:ind w:left="37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96" w:hanging="360"/>
      </w:pPr>
    </w:lvl>
    <w:lvl w:ilvl="2" w:tplc="0409001B" w:tentative="1">
      <w:start w:val="1"/>
      <w:numFmt w:val="lowerRoman"/>
      <w:lvlText w:val="%3."/>
      <w:lvlJc w:val="right"/>
      <w:pPr>
        <w:ind w:left="1816" w:hanging="180"/>
      </w:pPr>
    </w:lvl>
    <w:lvl w:ilvl="3" w:tplc="0409000F" w:tentative="1">
      <w:start w:val="1"/>
      <w:numFmt w:val="decimal"/>
      <w:lvlText w:val="%4."/>
      <w:lvlJc w:val="left"/>
      <w:pPr>
        <w:ind w:left="2536" w:hanging="360"/>
      </w:pPr>
    </w:lvl>
    <w:lvl w:ilvl="4" w:tplc="04090019" w:tentative="1">
      <w:start w:val="1"/>
      <w:numFmt w:val="lowerLetter"/>
      <w:lvlText w:val="%5."/>
      <w:lvlJc w:val="left"/>
      <w:pPr>
        <w:ind w:left="3256" w:hanging="360"/>
      </w:pPr>
    </w:lvl>
    <w:lvl w:ilvl="5" w:tplc="0409001B" w:tentative="1">
      <w:start w:val="1"/>
      <w:numFmt w:val="lowerRoman"/>
      <w:lvlText w:val="%6."/>
      <w:lvlJc w:val="right"/>
      <w:pPr>
        <w:ind w:left="3976" w:hanging="180"/>
      </w:pPr>
    </w:lvl>
    <w:lvl w:ilvl="6" w:tplc="0409000F" w:tentative="1">
      <w:start w:val="1"/>
      <w:numFmt w:val="decimal"/>
      <w:lvlText w:val="%7."/>
      <w:lvlJc w:val="left"/>
      <w:pPr>
        <w:ind w:left="4696" w:hanging="360"/>
      </w:pPr>
    </w:lvl>
    <w:lvl w:ilvl="7" w:tplc="04090019" w:tentative="1">
      <w:start w:val="1"/>
      <w:numFmt w:val="lowerLetter"/>
      <w:lvlText w:val="%8."/>
      <w:lvlJc w:val="left"/>
      <w:pPr>
        <w:ind w:left="5416" w:hanging="360"/>
      </w:pPr>
    </w:lvl>
    <w:lvl w:ilvl="8" w:tplc="0409001B" w:tentative="1">
      <w:start w:val="1"/>
      <w:numFmt w:val="lowerRoman"/>
      <w:lvlText w:val="%9."/>
      <w:lvlJc w:val="right"/>
      <w:pPr>
        <w:ind w:left="6136" w:hanging="180"/>
      </w:pPr>
    </w:lvl>
  </w:abstractNum>
  <w:abstractNum w:abstractNumId="6">
    <w:nsid w:val="4D2E1040"/>
    <w:multiLevelType w:val="hybridMultilevel"/>
    <w:tmpl w:val="39F2858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F3E5272"/>
    <w:multiLevelType w:val="hybridMultilevel"/>
    <w:tmpl w:val="669CFFA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47B3520"/>
    <w:multiLevelType w:val="hybridMultilevel"/>
    <w:tmpl w:val="0136D48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6E96A9C"/>
    <w:multiLevelType w:val="hybridMultilevel"/>
    <w:tmpl w:val="FF202B36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62157D"/>
    <w:multiLevelType w:val="hybridMultilevel"/>
    <w:tmpl w:val="6FD0E5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1C56B98"/>
    <w:multiLevelType w:val="hybridMultilevel"/>
    <w:tmpl w:val="5DA04A2C"/>
    <w:lvl w:ilvl="0" w:tplc="F4B0CC56">
      <w:start w:val="15"/>
      <w:numFmt w:val="decimal"/>
      <w:lvlText w:val="%1"/>
      <w:lvlJc w:val="left"/>
      <w:pPr>
        <w:ind w:left="720" w:hanging="360"/>
      </w:pPr>
      <w:rPr>
        <w:rFonts w:hint="default"/>
        <w:sz w:val="20"/>
        <w:szCs w:val="2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41C1D22"/>
    <w:multiLevelType w:val="hybridMultilevel"/>
    <w:tmpl w:val="F7CC077A"/>
    <w:lvl w:ilvl="0" w:tplc="4252B02C">
      <w:start w:val="15"/>
      <w:numFmt w:val="bullet"/>
      <w:lvlText w:val="-"/>
      <w:lvlJc w:val="left"/>
      <w:pPr>
        <w:ind w:left="376" w:hanging="360"/>
      </w:pPr>
      <w:rPr>
        <w:rFonts w:ascii="Palatino Linotype" w:eastAsia="Calibri" w:hAnsi="Palatino Linotype" w:cs="Times New Roman" w:hint="default"/>
      </w:rPr>
    </w:lvl>
    <w:lvl w:ilvl="1" w:tplc="10090003" w:tentative="1">
      <w:start w:val="1"/>
      <w:numFmt w:val="bullet"/>
      <w:lvlText w:val="o"/>
      <w:lvlJc w:val="left"/>
      <w:pPr>
        <w:ind w:left="109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1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3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5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7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9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1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36" w:hanging="360"/>
      </w:pPr>
      <w:rPr>
        <w:rFonts w:ascii="Wingdings" w:hAnsi="Wingdings" w:hint="default"/>
      </w:rPr>
    </w:lvl>
  </w:abstractNum>
  <w:abstractNum w:abstractNumId="13">
    <w:nsid w:val="76B83114"/>
    <w:multiLevelType w:val="hybridMultilevel"/>
    <w:tmpl w:val="C2A85A80"/>
    <w:lvl w:ilvl="0" w:tplc="B522870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0"/>
  </w:num>
  <w:num w:numId="3">
    <w:abstractNumId w:val="5"/>
  </w:num>
  <w:num w:numId="4">
    <w:abstractNumId w:val="0"/>
  </w:num>
  <w:num w:numId="5">
    <w:abstractNumId w:val="7"/>
  </w:num>
  <w:num w:numId="6">
    <w:abstractNumId w:val="6"/>
  </w:num>
  <w:num w:numId="7">
    <w:abstractNumId w:val="13"/>
  </w:num>
  <w:num w:numId="8">
    <w:abstractNumId w:val="3"/>
  </w:num>
  <w:num w:numId="9">
    <w:abstractNumId w:val="1"/>
  </w:num>
  <w:num w:numId="10">
    <w:abstractNumId w:val="2"/>
  </w:num>
  <w:num w:numId="11">
    <w:abstractNumId w:val="4"/>
  </w:num>
  <w:num w:numId="12">
    <w:abstractNumId w:val="12"/>
  </w:num>
  <w:num w:numId="13">
    <w:abstractNumId w:val="11"/>
  </w:num>
  <w:num w:numId="14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F34F8"/>
    <w:rsid w:val="00037993"/>
    <w:rsid w:val="000A7985"/>
    <w:rsid w:val="0012247F"/>
    <w:rsid w:val="001E5686"/>
    <w:rsid w:val="002C1DB6"/>
    <w:rsid w:val="003044A9"/>
    <w:rsid w:val="00376D14"/>
    <w:rsid w:val="003A04BE"/>
    <w:rsid w:val="00434D7C"/>
    <w:rsid w:val="0043561A"/>
    <w:rsid w:val="00437FD0"/>
    <w:rsid w:val="004D1848"/>
    <w:rsid w:val="00531D5C"/>
    <w:rsid w:val="00611F76"/>
    <w:rsid w:val="00695B49"/>
    <w:rsid w:val="006B11D9"/>
    <w:rsid w:val="006B4308"/>
    <w:rsid w:val="00737C3B"/>
    <w:rsid w:val="007455F3"/>
    <w:rsid w:val="007658D2"/>
    <w:rsid w:val="007843E8"/>
    <w:rsid w:val="007867C5"/>
    <w:rsid w:val="007A3542"/>
    <w:rsid w:val="007F5004"/>
    <w:rsid w:val="00866829"/>
    <w:rsid w:val="008B1566"/>
    <w:rsid w:val="008C2652"/>
    <w:rsid w:val="00901652"/>
    <w:rsid w:val="00973BDC"/>
    <w:rsid w:val="009C2ED7"/>
    <w:rsid w:val="009E65B6"/>
    <w:rsid w:val="00A75C7F"/>
    <w:rsid w:val="00A901BA"/>
    <w:rsid w:val="00AD6615"/>
    <w:rsid w:val="00BA6195"/>
    <w:rsid w:val="00BA6887"/>
    <w:rsid w:val="00C15002"/>
    <w:rsid w:val="00C20104"/>
    <w:rsid w:val="00C37F00"/>
    <w:rsid w:val="00C97BA6"/>
    <w:rsid w:val="00CF34F8"/>
    <w:rsid w:val="00D02DF8"/>
    <w:rsid w:val="00D21EF5"/>
    <w:rsid w:val="00DC02FF"/>
    <w:rsid w:val="00DC5A0C"/>
    <w:rsid w:val="00E540C2"/>
    <w:rsid w:val="00E57DF8"/>
    <w:rsid w:val="00F03186"/>
    <w:rsid w:val="00F22E20"/>
    <w:rsid w:val="00F67300"/>
    <w:rsid w:val="00F94215"/>
    <w:rsid w:val="00FD5B6B"/>
    <w:rsid w:val="00FE11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34F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34F8"/>
    <w:pPr>
      <w:spacing w:line="276" w:lineRule="auto"/>
      <w:ind w:left="720"/>
      <w:contextualSpacing/>
    </w:pPr>
    <w:rPr>
      <w:rFonts w:ascii="Times New Roman" w:hAnsi="Times New Roman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474</Words>
  <Characters>2706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</dc:creator>
  <cp:lastModifiedBy>Aleksa</cp:lastModifiedBy>
  <cp:revision>48</cp:revision>
  <dcterms:created xsi:type="dcterms:W3CDTF">2012-01-17T03:27:00Z</dcterms:created>
  <dcterms:modified xsi:type="dcterms:W3CDTF">2012-02-08T23:58:00Z</dcterms:modified>
</cp:coreProperties>
</file>